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43" w:rsidRPr="00B766C5" w:rsidRDefault="00B766C5" w:rsidP="00343E43">
      <w:pPr>
        <w:keepNext/>
        <w:pBdr>
          <w:bottom w:val="single" w:sz="4" w:space="1" w:color="auto"/>
        </w:pBdr>
        <w:spacing w:before="240" w:after="240"/>
        <w:outlineLvl w:val="0"/>
        <w:rPr>
          <w:rFonts w:ascii="Arial Bold" w:hAnsi="Arial Bold" w:cs="Times New Roman"/>
          <w:b/>
          <w:caps/>
          <w:spacing w:val="-6"/>
          <w:kern w:val="32"/>
          <w:sz w:val="32"/>
          <w:szCs w:val="20"/>
          <w:lang w:eastAsia="en-AU"/>
        </w:rPr>
      </w:pPr>
      <w:bookmarkStart w:id="0" w:name="_Toc372280946"/>
      <w:bookmarkStart w:id="1" w:name="_GoBack"/>
      <w:bookmarkEnd w:id="1"/>
      <w:r w:rsidRPr="00B766C5">
        <w:rPr>
          <w:rFonts w:ascii="Arial Bold" w:hAnsi="Arial Bold" w:cs="Times New Roman"/>
          <w:b/>
          <w:caps/>
          <w:kern w:val="32"/>
          <w:sz w:val="32"/>
          <w:szCs w:val="20"/>
          <w:lang w:eastAsia="en-AU"/>
        </w:rPr>
        <w:t xml:space="preserve">Guide - </w:t>
      </w:r>
      <w:r w:rsidR="00343E43" w:rsidRPr="00B766C5">
        <w:rPr>
          <w:rFonts w:ascii="Arial Bold" w:hAnsi="Arial Bold" w:cs="Times New Roman"/>
          <w:b/>
          <w:caps/>
          <w:kern w:val="32"/>
          <w:sz w:val="32"/>
          <w:szCs w:val="20"/>
          <w:lang w:eastAsia="en-AU"/>
        </w:rPr>
        <w:t>preparing a whs management plan</w:t>
      </w:r>
      <w:bookmarkEnd w:id="0"/>
    </w:p>
    <w:p w:rsidR="00343E43" w:rsidRDefault="00343E43" w:rsidP="00343E43">
      <w:pPr>
        <w:spacing w:before="120"/>
        <w:rPr>
          <w:rFonts w:cs="Times New Roman"/>
          <w:szCs w:val="24"/>
          <w:lang w:eastAsia="en-AU"/>
        </w:rPr>
      </w:pPr>
      <w:r w:rsidRPr="00343E43">
        <w:rPr>
          <w:rFonts w:cs="Times New Roman"/>
          <w:szCs w:val="24"/>
          <w:lang w:eastAsia="en-AU"/>
        </w:rPr>
        <w:t xml:space="preserve">The level of detail required for a WHS management plan will depend on how complex the workplace is (in particular, the number of contractors at the workplace at any one time) and the risks involved in the work.  </w:t>
      </w:r>
    </w:p>
    <w:p w:rsidR="00343E43" w:rsidRPr="00343E43" w:rsidRDefault="00343E43" w:rsidP="00343E43">
      <w:pPr>
        <w:spacing w:before="120"/>
        <w:rPr>
          <w:rFonts w:cs="Times New Roman"/>
          <w:szCs w:val="24"/>
          <w:lang w:eastAsia="en-AU"/>
        </w:rPr>
      </w:pPr>
    </w:p>
    <w:p w:rsidR="00343E43" w:rsidRPr="00343E43" w:rsidRDefault="00343E43" w:rsidP="00343E43">
      <w:pPr>
        <w:spacing w:before="240" w:after="240"/>
        <w:ind w:left="720" w:hanging="720"/>
        <w:contextualSpacing/>
        <w:outlineLvl w:val="1"/>
        <w:rPr>
          <w:rFonts w:cs="Times New Roman"/>
          <w:b/>
          <w:i/>
          <w:lang w:eastAsia="en-AU"/>
        </w:rPr>
      </w:pPr>
      <w:r w:rsidRPr="00343E43">
        <w:rPr>
          <w:rFonts w:cs="Times New Roman"/>
          <w:b/>
          <w:i/>
          <w:lang w:eastAsia="en-AU"/>
        </w:rPr>
        <w:t>People with health and safety responsibilities</w:t>
      </w:r>
    </w:p>
    <w:p w:rsidR="00343E43" w:rsidRPr="00343E43" w:rsidRDefault="00343E43" w:rsidP="00343E43">
      <w:pPr>
        <w:spacing w:before="120"/>
        <w:rPr>
          <w:rFonts w:cs="Times New Roman"/>
          <w:szCs w:val="24"/>
          <w:lang w:eastAsia="en-AU"/>
        </w:rPr>
      </w:pPr>
      <w:r w:rsidRPr="00343E43">
        <w:rPr>
          <w:rFonts w:cs="Times New Roman"/>
          <w:szCs w:val="24"/>
          <w:lang w:eastAsia="en-AU"/>
        </w:rPr>
        <w:t xml:space="preserve">Persons at the workplace whose positions or roles involve specific health and safety responsibilities must be identified in the WHS management plan. For example, people who should be listed include WHS managers, first aid officers and project managers. Their responsibilities should be briefly described. Health and safety representatives do not need to be listed, unless </w:t>
      </w:r>
      <w:r w:rsidRPr="00343E43">
        <w:rPr>
          <w:rFonts w:cs="Times New Roman"/>
          <w:szCs w:val="24"/>
          <w:lang w:eastAsia="en-AU"/>
        </w:rPr>
        <w:br/>
        <w:t>they have a coordinating role separate to their role as a health and safety representative.</w:t>
      </w:r>
    </w:p>
    <w:p w:rsidR="00343E43" w:rsidRPr="00343E43" w:rsidRDefault="00343E43" w:rsidP="00343E43">
      <w:pPr>
        <w:numPr>
          <w:ilvl w:val="1"/>
          <w:numId w:val="0"/>
        </w:numPr>
        <w:spacing w:before="240" w:line="360" w:lineRule="auto"/>
        <w:outlineLvl w:val="2"/>
        <w:rPr>
          <w:rFonts w:ascii="Arial Bold" w:hAnsi="Arial Bold" w:cs="Times New Roman"/>
          <w:b/>
          <w:i/>
          <w:iCs/>
          <w:szCs w:val="24"/>
          <w:lang w:val="en-US" w:eastAsia="en-US"/>
        </w:rPr>
      </w:pPr>
      <w:r w:rsidRPr="00343E43">
        <w:rPr>
          <w:rFonts w:ascii="Arial Bold" w:hAnsi="Arial Bold" w:cs="Times New Roman"/>
          <w:b/>
          <w:i/>
          <w:iCs/>
          <w:szCs w:val="24"/>
          <w:lang w:val="en-US" w:eastAsia="en-US"/>
        </w:rPr>
        <w:t>Arrangements for consultation, cooperation and coordination</w:t>
      </w:r>
    </w:p>
    <w:p w:rsidR="00343E43" w:rsidRPr="00343E43" w:rsidRDefault="00343E43" w:rsidP="00343E43">
      <w:pPr>
        <w:spacing w:before="120"/>
        <w:rPr>
          <w:rFonts w:cs="Times New Roman"/>
          <w:szCs w:val="24"/>
          <w:lang w:eastAsia="en-AU"/>
        </w:rPr>
      </w:pPr>
      <w:r w:rsidRPr="00343E43">
        <w:rPr>
          <w:rFonts w:cs="Times New Roman"/>
          <w:szCs w:val="24"/>
          <w:lang w:eastAsia="en-AU"/>
        </w:rPr>
        <w:t>An important part of the WHS management plan involves the arrangements for consultation, cooperation and coordination of all persons conducting a business or undertaking at the workplace.</w:t>
      </w:r>
    </w:p>
    <w:p w:rsidR="00343E43" w:rsidRPr="00343E43" w:rsidRDefault="00343E43" w:rsidP="00343E43">
      <w:pPr>
        <w:spacing w:before="120"/>
        <w:rPr>
          <w:rFonts w:cs="Times New Roman"/>
          <w:szCs w:val="24"/>
          <w:lang w:eastAsia="en-AU"/>
        </w:rPr>
      </w:pPr>
      <w:r w:rsidRPr="00343E43">
        <w:rPr>
          <w:rFonts w:cs="Times New Roman"/>
          <w:szCs w:val="24"/>
          <w:lang w:eastAsia="en-AU"/>
        </w:rPr>
        <w:t>The principal contractor must include details in the WHS management plan about how the persons conducting a business or undertaking at the workplace will consult and cooperate with each other. There should be ongoing consultation and cooperation between all duty holders so that when work overlaps, each person is aware of other construction activities and can control any associated hazards and risks.</w:t>
      </w:r>
      <w:r w:rsidRPr="00343E43">
        <w:rPr>
          <w:rFonts w:cs="Times New Roman"/>
          <w:color w:val="231F20"/>
          <w:szCs w:val="24"/>
          <w:lang w:eastAsia="en-AU"/>
        </w:rPr>
        <w:t xml:space="preserve"> </w:t>
      </w:r>
      <w:r w:rsidRPr="00343E43">
        <w:rPr>
          <w:rFonts w:cs="Times New Roman"/>
          <w:szCs w:val="24"/>
          <w:lang w:eastAsia="en-AU"/>
        </w:rPr>
        <w:t>Examples include:</w:t>
      </w:r>
    </w:p>
    <w:p w:rsidR="00343E43" w:rsidRPr="00343E43" w:rsidRDefault="00343E43" w:rsidP="00343E43">
      <w:pPr>
        <w:spacing w:before="120"/>
        <w:ind w:left="340" w:hanging="340"/>
        <w:rPr>
          <w:rFonts w:cs="Times New Roman"/>
          <w:szCs w:val="24"/>
          <w:lang w:eastAsia="en-AU"/>
        </w:rPr>
      </w:pPr>
      <w:r w:rsidRPr="00343E43">
        <w:rPr>
          <w:rFonts w:cs="Times New Roman"/>
          <w:szCs w:val="24"/>
          <w:lang w:eastAsia="en-AU"/>
        </w:rPr>
        <w:t>holding pre-commencement WHS meetings with all contractors and subcontractors</w:t>
      </w:r>
    </w:p>
    <w:p w:rsidR="00343E43" w:rsidRPr="00343E43" w:rsidRDefault="00343E43" w:rsidP="00343E43">
      <w:pPr>
        <w:spacing w:before="120"/>
        <w:ind w:left="340" w:hanging="340"/>
        <w:rPr>
          <w:rFonts w:cs="Times New Roman"/>
          <w:szCs w:val="24"/>
          <w:lang w:eastAsia="en-AU"/>
        </w:rPr>
      </w:pPr>
      <w:r w:rsidRPr="00343E43">
        <w:rPr>
          <w:rFonts w:cs="Times New Roman"/>
          <w:szCs w:val="24"/>
          <w:lang w:eastAsia="en-AU"/>
        </w:rPr>
        <w:t>scheduling regular contractor/subcontractor WHS meetings</w:t>
      </w:r>
    </w:p>
    <w:p w:rsidR="00343E43" w:rsidRPr="00343E43" w:rsidRDefault="00343E43" w:rsidP="00343E43">
      <w:pPr>
        <w:spacing w:before="120"/>
        <w:ind w:left="340" w:hanging="340"/>
        <w:rPr>
          <w:rFonts w:cs="Times New Roman"/>
          <w:szCs w:val="24"/>
          <w:lang w:eastAsia="en-AU"/>
        </w:rPr>
      </w:pPr>
      <w:r w:rsidRPr="00343E43">
        <w:rPr>
          <w:rFonts w:cs="Times New Roman"/>
          <w:szCs w:val="24"/>
          <w:lang w:eastAsia="en-AU"/>
        </w:rPr>
        <w:t>holding toolbox WHS meetings</w:t>
      </w:r>
    </w:p>
    <w:p w:rsidR="00343E43" w:rsidRPr="00343E43" w:rsidRDefault="00343E43" w:rsidP="00343E43">
      <w:pPr>
        <w:spacing w:before="120"/>
        <w:ind w:left="340" w:hanging="340"/>
        <w:rPr>
          <w:rFonts w:cs="Times New Roman"/>
          <w:szCs w:val="24"/>
          <w:lang w:eastAsia="en-AU"/>
        </w:rPr>
      </w:pPr>
      <w:r w:rsidRPr="00343E43">
        <w:rPr>
          <w:rFonts w:cs="Times New Roman"/>
          <w:szCs w:val="24"/>
          <w:lang w:eastAsia="en-AU"/>
        </w:rPr>
        <w:t>establishing a construction project WHS committee</w:t>
      </w:r>
    </w:p>
    <w:p w:rsidR="00343E43" w:rsidRPr="00343E43" w:rsidRDefault="00343E43" w:rsidP="00343E43">
      <w:pPr>
        <w:spacing w:before="120"/>
        <w:ind w:left="340" w:hanging="340"/>
        <w:rPr>
          <w:rFonts w:cs="Times New Roman"/>
          <w:szCs w:val="24"/>
          <w:lang w:eastAsia="en-AU"/>
        </w:rPr>
      </w:pPr>
      <w:r w:rsidRPr="00343E43">
        <w:rPr>
          <w:rFonts w:cs="Times New Roman"/>
          <w:szCs w:val="24"/>
          <w:lang w:eastAsia="en-AU"/>
        </w:rPr>
        <w:t>distributing a regular WHS newsletter.</w:t>
      </w:r>
    </w:p>
    <w:p w:rsidR="00343E43" w:rsidRPr="00343E43" w:rsidRDefault="00343E43" w:rsidP="00343E43">
      <w:pPr>
        <w:spacing w:before="120"/>
        <w:rPr>
          <w:rFonts w:cs="Times New Roman"/>
          <w:szCs w:val="24"/>
          <w:lang w:eastAsia="en-AU"/>
        </w:rPr>
      </w:pPr>
      <w:r w:rsidRPr="00343E43">
        <w:rPr>
          <w:rFonts w:cs="Times New Roman"/>
          <w:szCs w:val="24"/>
          <w:lang w:eastAsia="en-AU"/>
        </w:rPr>
        <w:t xml:space="preserve">In many cases, people who have responsibilities are not always at the workplace all the time. </w:t>
      </w:r>
      <w:r w:rsidRPr="00343E43">
        <w:rPr>
          <w:rFonts w:cs="Times New Roman"/>
          <w:szCs w:val="24"/>
          <w:lang w:eastAsia="en-AU"/>
        </w:rPr>
        <w:br/>
        <w:t xml:space="preserve">It is recommended that consultation arrangements for communicating with people off-site also </w:t>
      </w:r>
      <w:r w:rsidRPr="00343E43">
        <w:rPr>
          <w:rFonts w:cs="Times New Roman"/>
          <w:szCs w:val="24"/>
          <w:lang w:eastAsia="en-AU"/>
        </w:rPr>
        <w:br/>
        <w:t>be included in the WHS management plan.</w:t>
      </w:r>
    </w:p>
    <w:p w:rsidR="00343E43" w:rsidRPr="00343E43" w:rsidRDefault="00343E43" w:rsidP="00343E43">
      <w:pPr>
        <w:numPr>
          <w:ilvl w:val="1"/>
          <w:numId w:val="0"/>
        </w:numPr>
        <w:spacing w:before="240" w:line="360" w:lineRule="auto"/>
        <w:outlineLvl w:val="2"/>
        <w:rPr>
          <w:rFonts w:ascii="Arial Bold" w:hAnsi="Arial Bold" w:cs="Times New Roman"/>
          <w:b/>
          <w:i/>
          <w:iCs/>
          <w:szCs w:val="24"/>
          <w:lang w:val="en-US" w:eastAsia="en-US"/>
        </w:rPr>
      </w:pPr>
      <w:r w:rsidRPr="00343E43">
        <w:rPr>
          <w:rFonts w:ascii="Arial Bold" w:hAnsi="Arial Bold" w:cs="Times New Roman"/>
          <w:b/>
          <w:i/>
          <w:iCs/>
          <w:szCs w:val="24"/>
          <w:lang w:val="en-US" w:eastAsia="en-US"/>
        </w:rPr>
        <w:t xml:space="preserve">Arrangements for managing incidents </w:t>
      </w:r>
    </w:p>
    <w:p w:rsidR="00343E43" w:rsidRPr="00343E43" w:rsidRDefault="00343E43" w:rsidP="00343E43">
      <w:pPr>
        <w:spacing w:before="120" w:after="240"/>
        <w:rPr>
          <w:rFonts w:cs="Times New Roman"/>
          <w:szCs w:val="24"/>
          <w:lang w:eastAsia="en-AU"/>
        </w:rPr>
      </w:pPr>
      <w:r w:rsidRPr="00343E43">
        <w:rPr>
          <w:rFonts w:cs="Times New Roman"/>
          <w:szCs w:val="24"/>
          <w:lang w:eastAsia="en-AU"/>
        </w:rPr>
        <w:t>The principal contractor should consider the types of health and safety incidents that might occur. The WHS management plan should document the actions that will be taken and who will represent the principal contractor. The following should be included (covering both the process involved and the person responsible for it):</w:t>
      </w:r>
    </w:p>
    <w:tbl>
      <w:tblPr>
        <w:tblW w:w="0" w:type="auto"/>
        <w:tblLook w:val="00A0" w:firstRow="1" w:lastRow="0" w:firstColumn="1" w:lastColumn="0" w:noHBand="0" w:noVBand="0"/>
        <w:tblCaption w:val="Work Health and Safety Management plan "/>
        <w:tblDescription w:val="This table sets out the processes and actions to be taken as part of completing a Work Health and Safety Management Plan.  "/>
      </w:tblPr>
      <w:tblGrid>
        <w:gridCol w:w="1741"/>
        <w:gridCol w:w="8171"/>
      </w:tblGrid>
      <w:tr w:rsidR="00343E43" w:rsidRPr="00343E43" w:rsidTr="008466AC">
        <w:trPr>
          <w:tblHeader/>
        </w:trPr>
        <w:tc>
          <w:tcPr>
            <w:tcW w:w="183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43E43" w:rsidRPr="00343E43" w:rsidRDefault="00343E43" w:rsidP="00343E43">
            <w:pPr>
              <w:spacing w:before="60" w:after="60"/>
              <w:rPr>
                <w:rFonts w:cs="Times New Roman"/>
                <w:b/>
                <w:color w:val="FFFFFF" w:themeColor="background1"/>
                <w:lang w:eastAsia="en-AU"/>
              </w:rPr>
            </w:pPr>
            <w:r w:rsidRPr="00343E43">
              <w:rPr>
                <w:rFonts w:cs="Times New Roman"/>
                <w:b/>
                <w:color w:val="FFFFFF" w:themeColor="background1"/>
                <w:lang w:eastAsia="en-AU"/>
              </w:rPr>
              <w:t>Process</w:t>
            </w:r>
          </w:p>
        </w:tc>
        <w:tc>
          <w:tcPr>
            <w:tcW w:w="1159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43E43" w:rsidRPr="00343E43" w:rsidRDefault="00343E43" w:rsidP="00343E43">
            <w:pPr>
              <w:spacing w:before="60" w:after="60"/>
              <w:rPr>
                <w:rFonts w:cs="Times New Roman"/>
                <w:b/>
                <w:color w:val="FFFFFF" w:themeColor="background1"/>
                <w:lang w:eastAsia="en-AU"/>
              </w:rPr>
            </w:pPr>
            <w:r w:rsidRPr="00343E43">
              <w:rPr>
                <w:rFonts w:cs="Times New Roman"/>
                <w:b/>
                <w:color w:val="FFFFFF" w:themeColor="background1"/>
                <w:lang w:eastAsia="en-AU"/>
              </w:rPr>
              <w:t>Action to be taken</w:t>
            </w:r>
          </w:p>
        </w:tc>
      </w:tr>
      <w:tr w:rsidR="00343E43" w:rsidRPr="00343E43" w:rsidTr="00846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5" w:type="dxa"/>
            <w:tcBorders>
              <w:top w:val="single" w:sz="4" w:space="0" w:color="auto"/>
            </w:tcBorders>
          </w:tcPr>
          <w:p w:rsidR="00343E43" w:rsidRPr="00343E43" w:rsidRDefault="00343E43" w:rsidP="00343E43">
            <w:pPr>
              <w:spacing w:before="60"/>
              <w:rPr>
                <w:lang w:eastAsia="en-AU"/>
              </w:rPr>
            </w:pPr>
            <w:r w:rsidRPr="00343E43">
              <w:rPr>
                <w:lang w:eastAsia="en-AU"/>
              </w:rPr>
              <w:t xml:space="preserve">Incident management </w:t>
            </w:r>
          </w:p>
        </w:tc>
        <w:tc>
          <w:tcPr>
            <w:tcW w:w="11598" w:type="dxa"/>
            <w:tcBorders>
              <w:top w:val="single" w:sz="4" w:space="0" w:color="auto"/>
            </w:tcBorders>
          </w:tcPr>
          <w:p w:rsidR="00343E43" w:rsidRPr="00343E43" w:rsidRDefault="00343E43" w:rsidP="00343E43">
            <w:pPr>
              <w:spacing w:before="120"/>
              <w:ind w:left="340" w:hanging="340"/>
              <w:rPr>
                <w:rFonts w:cs="Times New Roman"/>
                <w:lang w:eastAsia="en-AU"/>
              </w:rPr>
            </w:pPr>
            <w:r w:rsidRPr="00343E43">
              <w:rPr>
                <w:rFonts w:cs="Times New Roman"/>
                <w:lang w:eastAsia="en-AU"/>
              </w:rPr>
              <w:t>Arrangements to stabilise and evacuate any injured person after ensuring safety of rescuers</w:t>
            </w:r>
          </w:p>
          <w:p w:rsidR="00343E43" w:rsidRPr="00343E43" w:rsidRDefault="00343E43" w:rsidP="00343E43">
            <w:pPr>
              <w:spacing w:before="120"/>
              <w:ind w:left="340" w:hanging="340"/>
              <w:rPr>
                <w:rFonts w:cs="Times New Roman"/>
                <w:lang w:eastAsia="en-AU"/>
              </w:rPr>
            </w:pPr>
            <w:r w:rsidRPr="00343E43">
              <w:rPr>
                <w:rFonts w:cs="Times New Roman"/>
                <w:lang w:eastAsia="en-AU"/>
              </w:rPr>
              <w:t>Arrangements for isolating the incident scene</w:t>
            </w:r>
          </w:p>
          <w:p w:rsidR="00343E43" w:rsidRPr="00343E43" w:rsidRDefault="00343E43" w:rsidP="00343E43">
            <w:pPr>
              <w:spacing w:before="120"/>
              <w:ind w:left="340" w:hanging="340"/>
              <w:rPr>
                <w:rFonts w:cs="Times New Roman"/>
                <w:lang w:eastAsia="en-AU"/>
              </w:rPr>
            </w:pPr>
            <w:r w:rsidRPr="00343E43">
              <w:rPr>
                <w:rFonts w:cs="Times New Roman"/>
                <w:lang w:eastAsia="en-AU"/>
              </w:rPr>
              <w:t>Arrangements for making the workplace safe after the incident</w:t>
            </w:r>
          </w:p>
          <w:p w:rsidR="00343E43" w:rsidRPr="00343E43" w:rsidRDefault="00343E43" w:rsidP="00343E43">
            <w:pPr>
              <w:spacing w:before="120"/>
              <w:ind w:left="340" w:hanging="340"/>
              <w:rPr>
                <w:rFonts w:cs="Times New Roman"/>
                <w:lang w:eastAsia="en-AU"/>
              </w:rPr>
            </w:pPr>
            <w:r w:rsidRPr="00343E43">
              <w:rPr>
                <w:rFonts w:cs="Times New Roman"/>
                <w:lang w:eastAsia="en-AU"/>
              </w:rPr>
              <w:t>Arrangements for preserving the incident site</w:t>
            </w:r>
          </w:p>
          <w:p w:rsidR="00343E43" w:rsidRPr="00343E43" w:rsidRDefault="00343E43" w:rsidP="00343E43">
            <w:pPr>
              <w:spacing w:before="120"/>
              <w:ind w:left="340" w:hanging="340"/>
              <w:rPr>
                <w:rFonts w:cs="Times New Roman"/>
                <w:lang w:eastAsia="en-AU"/>
              </w:rPr>
            </w:pPr>
            <w:r w:rsidRPr="00343E43">
              <w:rPr>
                <w:rFonts w:cs="Times New Roman"/>
                <w:lang w:eastAsia="en-AU"/>
              </w:rPr>
              <w:t>Arrangements for notifying the principal contractor</w:t>
            </w:r>
          </w:p>
          <w:p w:rsidR="00343E43" w:rsidRPr="00343E43" w:rsidRDefault="00343E43" w:rsidP="00343E43">
            <w:pPr>
              <w:spacing w:before="120"/>
              <w:ind w:left="340" w:hanging="340"/>
              <w:rPr>
                <w:rFonts w:cs="Times New Roman"/>
                <w:lang w:eastAsia="en-AU"/>
              </w:rPr>
            </w:pPr>
            <w:r w:rsidRPr="00343E43">
              <w:rPr>
                <w:rFonts w:cs="Times New Roman"/>
                <w:lang w:eastAsia="en-AU"/>
              </w:rPr>
              <w:t>Notification of the relevant regulator and emergency services as necessary</w:t>
            </w:r>
          </w:p>
          <w:p w:rsidR="00343E43" w:rsidRPr="00343E43" w:rsidRDefault="00343E43" w:rsidP="00343E43">
            <w:pPr>
              <w:spacing w:before="120"/>
              <w:ind w:left="340" w:hanging="340"/>
              <w:rPr>
                <w:rFonts w:cs="Times New Roman"/>
                <w:lang w:eastAsia="en-AU"/>
              </w:rPr>
            </w:pPr>
            <w:r w:rsidRPr="00343E43">
              <w:rPr>
                <w:rFonts w:cs="Times New Roman"/>
                <w:lang w:eastAsia="en-AU"/>
              </w:rPr>
              <w:t>Arrangements for the investigation of an incident.</w:t>
            </w:r>
          </w:p>
        </w:tc>
      </w:tr>
      <w:tr w:rsidR="00343E43" w:rsidRPr="00343E43" w:rsidTr="00846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5" w:type="dxa"/>
          </w:tcPr>
          <w:p w:rsidR="00343E43" w:rsidRPr="00343E43" w:rsidRDefault="00343E43" w:rsidP="00343E43">
            <w:pPr>
              <w:spacing w:before="60"/>
              <w:rPr>
                <w:lang w:eastAsia="en-AU"/>
              </w:rPr>
            </w:pPr>
            <w:r w:rsidRPr="00343E43">
              <w:rPr>
                <w:lang w:eastAsia="en-AU"/>
              </w:rPr>
              <w:lastRenderedPageBreak/>
              <w:t>Emergency situations</w:t>
            </w:r>
          </w:p>
        </w:tc>
        <w:tc>
          <w:tcPr>
            <w:tcW w:w="11598" w:type="dxa"/>
          </w:tcPr>
          <w:p w:rsidR="00343E43" w:rsidRPr="00343E43" w:rsidRDefault="00343E43" w:rsidP="00343E43">
            <w:pPr>
              <w:spacing w:before="120"/>
              <w:ind w:left="340" w:hanging="340"/>
              <w:rPr>
                <w:rFonts w:cs="Times New Roman"/>
                <w:lang w:eastAsia="en-AU"/>
              </w:rPr>
            </w:pPr>
            <w:r w:rsidRPr="00343E43">
              <w:rPr>
                <w:rFonts w:cs="Times New Roman"/>
                <w:lang w:eastAsia="en-AU"/>
              </w:rPr>
              <w:t>The emergency plan for the construction project</w:t>
            </w:r>
          </w:p>
          <w:p w:rsidR="00343E43" w:rsidRPr="00343E43" w:rsidRDefault="00343E43" w:rsidP="00343E43">
            <w:pPr>
              <w:spacing w:before="120"/>
              <w:ind w:left="340" w:hanging="340"/>
              <w:rPr>
                <w:rFonts w:cs="Times New Roman"/>
                <w:lang w:eastAsia="en-AU"/>
              </w:rPr>
            </w:pPr>
            <w:r w:rsidRPr="00343E43">
              <w:rPr>
                <w:rFonts w:cs="Times New Roman"/>
                <w:lang w:eastAsia="en-AU"/>
              </w:rPr>
              <w:t>Arrangements for testing of the emergency plan</w:t>
            </w:r>
          </w:p>
          <w:p w:rsidR="00343E43" w:rsidRPr="00343E43" w:rsidRDefault="00343E43" w:rsidP="00343E43">
            <w:pPr>
              <w:spacing w:before="120"/>
              <w:ind w:left="340" w:hanging="340"/>
              <w:rPr>
                <w:rFonts w:cs="Times New Roman"/>
                <w:lang w:eastAsia="en-AU"/>
              </w:rPr>
            </w:pPr>
            <w:r w:rsidRPr="00343E43">
              <w:rPr>
                <w:rFonts w:cs="Times New Roman"/>
                <w:lang w:eastAsia="en-AU"/>
              </w:rPr>
              <w:t>Arrangements for training and instruction requirements.</w:t>
            </w:r>
          </w:p>
        </w:tc>
      </w:tr>
      <w:tr w:rsidR="00343E43" w:rsidRPr="00343E43" w:rsidTr="00846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5" w:type="dxa"/>
          </w:tcPr>
          <w:p w:rsidR="00343E43" w:rsidRPr="00343E43" w:rsidRDefault="00343E43" w:rsidP="00343E43">
            <w:pPr>
              <w:spacing w:before="60"/>
              <w:rPr>
                <w:lang w:eastAsia="en-AU"/>
              </w:rPr>
            </w:pPr>
            <w:r w:rsidRPr="00343E43">
              <w:rPr>
                <w:lang w:eastAsia="en-AU"/>
              </w:rPr>
              <w:t>First aid arrangements</w:t>
            </w:r>
          </w:p>
        </w:tc>
        <w:tc>
          <w:tcPr>
            <w:tcW w:w="11598" w:type="dxa"/>
          </w:tcPr>
          <w:p w:rsidR="00343E43" w:rsidRPr="00343E43" w:rsidRDefault="00343E43" w:rsidP="00343E43">
            <w:pPr>
              <w:spacing w:before="120"/>
              <w:ind w:left="340" w:hanging="340"/>
              <w:rPr>
                <w:rFonts w:cs="Times New Roman"/>
                <w:lang w:eastAsia="en-AU"/>
              </w:rPr>
            </w:pPr>
            <w:r w:rsidRPr="00343E43">
              <w:rPr>
                <w:rFonts w:cs="Times New Roman"/>
                <w:lang w:eastAsia="en-AU"/>
              </w:rPr>
              <w:t>The facilities and first aid equipment that will be provided by the principal contractor</w:t>
            </w:r>
          </w:p>
          <w:p w:rsidR="00343E43" w:rsidRPr="00343E43" w:rsidRDefault="00343E43" w:rsidP="00343E43">
            <w:pPr>
              <w:spacing w:before="120"/>
              <w:ind w:left="340" w:hanging="340"/>
              <w:rPr>
                <w:rFonts w:cs="Times New Roman"/>
                <w:lang w:eastAsia="en-AU"/>
              </w:rPr>
            </w:pPr>
            <w:r w:rsidRPr="00343E43">
              <w:rPr>
                <w:rFonts w:cs="Times New Roman"/>
                <w:lang w:eastAsia="en-AU"/>
              </w:rPr>
              <w:t>Arrangements for training in first aid</w:t>
            </w:r>
          </w:p>
          <w:p w:rsidR="00343E43" w:rsidRPr="00343E43" w:rsidRDefault="00343E43" w:rsidP="00343E43">
            <w:pPr>
              <w:spacing w:before="120"/>
              <w:ind w:left="340" w:hanging="340"/>
              <w:rPr>
                <w:rFonts w:cs="Times New Roman"/>
                <w:lang w:eastAsia="en-AU"/>
              </w:rPr>
            </w:pPr>
            <w:r w:rsidRPr="00343E43">
              <w:rPr>
                <w:rFonts w:cs="Times New Roman"/>
                <w:lang w:eastAsia="en-AU"/>
              </w:rPr>
              <w:t>First aid equipment that will be provided by contractors and subcontractors.</w:t>
            </w:r>
          </w:p>
        </w:tc>
      </w:tr>
    </w:tbl>
    <w:p w:rsidR="00343E43" w:rsidRPr="00343E43" w:rsidRDefault="00343E43" w:rsidP="00343E43">
      <w:pPr>
        <w:autoSpaceDE w:val="0"/>
        <w:autoSpaceDN w:val="0"/>
        <w:adjustRightInd w:val="0"/>
        <w:spacing w:before="120"/>
        <w:rPr>
          <w:lang w:eastAsia="en-AU"/>
        </w:rPr>
      </w:pPr>
      <w:r w:rsidRPr="00343E43">
        <w:rPr>
          <w:lang w:eastAsia="en-AU"/>
        </w:rPr>
        <w:t>The WHS management plan should also include arrangements for reporting and acting upon any ‘near misses’.</w:t>
      </w:r>
    </w:p>
    <w:p w:rsidR="00343E43" w:rsidRPr="00343E43" w:rsidRDefault="00343E43" w:rsidP="00343E43">
      <w:pPr>
        <w:numPr>
          <w:ilvl w:val="1"/>
          <w:numId w:val="0"/>
        </w:numPr>
        <w:spacing w:before="240" w:line="360" w:lineRule="auto"/>
        <w:outlineLvl w:val="2"/>
        <w:rPr>
          <w:rFonts w:ascii="Arial Bold" w:hAnsi="Arial Bold" w:cs="Times New Roman"/>
          <w:b/>
          <w:i/>
          <w:iCs/>
          <w:szCs w:val="24"/>
          <w:lang w:val="en-US" w:eastAsia="en-US"/>
        </w:rPr>
      </w:pPr>
      <w:r w:rsidRPr="00343E43">
        <w:rPr>
          <w:rFonts w:ascii="Arial Bold" w:hAnsi="Arial Bold" w:cs="Times New Roman"/>
          <w:b/>
          <w:i/>
          <w:iCs/>
          <w:szCs w:val="24"/>
          <w:lang w:val="en-US" w:eastAsia="en-US"/>
        </w:rPr>
        <w:t>Site-specific health and safety rules</w:t>
      </w:r>
    </w:p>
    <w:p w:rsidR="00343E43" w:rsidRPr="00343E43" w:rsidRDefault="00343E43" w:rsidP="00343E43">
      <w:pPr>
        <w:spacing w:before="120"/>
        <w:rPr>
          <w:rFonts w:cs="Times New Roman"/>
          <w:szCs w:val="24"/>
          <w:lang w:eastAsia="en-AU"/>
        </w:rPr>
      </w:pPr>
      <w:r w:rsidRPr="00343E43">
        <w:rPr>
          <w:rFonts w:cs="Times New Roman"/>
          <w:szCs w:val="24"/>
          <w:lang w:eastAsia="en-AU"/>
        </w:rPr>
        <w:t xml:space="preserve">The WHS management plan must detail any site-specific WHS rules that the principal contractor requires persons to comply with and the arrangements for ensuring that all persons at the workplace are informed of these rules. The rules should be simple and clear and, where appropriate, they should show who each rule applies to. </w:t>
      </w:r>
    </w:p>
    <w:p w:rsidR="00343E43" w:rsidRPr="00343E43" w:rsidRDefault="00343E43" w:rsidP="00343E43">
      <w:pPr>
        <w:spacing w:before="120"/>
        <w:rPr>
          <w:rFonts w:cs="Times New Roman"/>
          <w:szCs w:val="24"/>
          <w:lang w:eastAsia="en-AU"/>
        </w:rPr>
      </w:pPr>
      <w:r w:rsidRPr="00343E43">
        <w:rPr>
          <w:rFonts w:cs="Times New Roman"/>
          <w:szCs w:val="24"/>
          <w:lang w:eastAsia="en-AU"/>
        </w:rPr>
        <w:t xml:space="preserve">The nature of the work, hazards, size and location of the workplace, and the number and composition of the workers and other persons at the workplace can assist in determining the </w:t>
      </w:r>
      <w:r w:rsidRPr="00343E43">
        <w:rPr>
          <w:rFonts w:cs="Times New Roman"/>
          <w:szCs w:val="24"/>
          <w:lang w:eastAsia="en-AU"/>
        </w:rPr>
        <w:br/>
        <w:t>site-specific rules.</w:t>
      </w:r>
    </w:p>
    <w:p w:rsidR="00343E43" w:rsidRPr="00343E43" w:rsidRDefault="00343E43" w:rsidP="00343E43">
      <w:pPr>
        <w:spacing w:before="120"/>
        <w:rPr>
          <w:rFonts w:cs="Times New Roman"/>
          <w:szCs w:val="24"/>
          <w:lang w:eastAsia="en-AU"/>
        </w:rPr>
      </w:pPr>
      <w:r w:rsidRPr="00343E43">
        <w:rPr>
          <w:rFonts w:cs="Times New Roman"/>
          <w:szCs w:val="24"/>
          <w:lang w:eastAsia="en-AU"/>
        </w:rPr>
        <w:t>After finalising the rules, the principal contractor should inform everyone in the workplace about them, for example by:</w:t>
      </w:r>
    </w:p>
    <w:p w:rsidR="00343E43" w:rsidRPr="00343E43" w:rsidRDefault="00343E43" w:rsidP="00343E43">
      <w:pPr>
        <w:spacing w:before="120"/>
        <w:ind w:left="340" w:hanging="340"/>
        <w:rPr>
          <w:rFonts w:cs="Times New Roman"/>
          <w:szCs w:val="24"/>
          <w:lang w:eastAsia="en-AU"/>
        </w:rPr>
      </w:pPr>
      <w:r w:rsidRPr="00343E43">
        <w:rPr>
          <w:rFonts w:cs="Times New Roman"/>
          <w:szCs w:val="24"/>
          <w:lang w:eastAsia="en-AU"/>
        </w:rPr>
        <w:t>holding toolbox meetings or face-to-face discussions</w:t>
      </w:r>
    </w:p>
    <w:p w:rsidR="00343E43" w:rsidRPr="00343E43" w:rsidRDefault="00343E43" w:rsidP="00343E43">
      <w:pPr>
        <w:spacing w:before="120"/>
        <w:ind w:left="340" w:hanging="340"/>
        <w:rPr>
          <w:rFonts w:cs="Times New Roman"/>
          <w:szCs w:val="24"/>
          <w:lang w:eastAsia="en-AU"/>
        </w:rPr>
      </w:pPr>
      <w:r w:rsidRPr="00343E43">
        <w:rPr>
          <w:rFonts w:cs="Times New Roman"/>
          <w:szCs w:val="24"/>
          <w:lang w:eastAsia="en-AU"/>
        </w:rPr>
        <w:t>posting them in a prominent position at the workplace</w:t>
      </w:r>
    </w:p>
    <w:p w:rsidR="00343E43" w:rsidRPr="00343E43" w:rsidRDefault="00343E43" w:rsidP="00343E43">
      <w:pPr>
        <w:spacing w:before="120"/>
        <w:ind w:left="340" w:hanging="340"/>
        <w:rPr>
          <w:rFonts w:cs="Times New Roman"/>
          <w:szCs w:val="24"/>
          <w:lang w:eastAsia="en-AU"/>
        </w:rPr>
      </w:pPr>
      <w:r w:rsidRPr="00343E43">
        <w:rPr>
          <w:rFonts w:cs="Times New Roman"/>
          <w:szCs w:val="24"/>
          <w:lang w:eastAsia="en-AU"/>
        </w:rPr>
        <w:t xml:space="preserve">distributing copies to everyone at the workplace. </w:t>
      </w:r>
    </w:p>
    <w:p w:rsidR="00343E43" w:rsidRPr="00343E43" w:rsidRDefault="00343E43" w:rsidP="00343E43">
      <w:pPr>
        <w:spacing w:before="120"/>
        <w:rPr>
          <w:rFonts w:cs="Times New Roman"/>
          <w:szCs w:val="24"/>
          <w:lang w:eastAsia="en-AU"/>
        </w:rPr>
      </w:pPr>
      <w:r w:rsidRPr="00343E43">
        <w:rPr>
          <w:rFonts w:cs="Times New Roman"/>
          <w:szCs w:val="24"/>
          <w:lang w:eastAsia="en-AU"/>
        </w:rPr>
        <w:t>If there are people at the workplace who do not understand English well, the WHS management plan should set out how these people will be informed of the rules.</w:t>
      </w:r>
    </w:p>
    <w:p w:rsidR="00343E43" w:rsidRPr="00343E43" w:rsidRDefault="00343E43" w:rsidP="00343E43">
      <w:pPr>
        <w:numPr>
          <w:ilvl w:val="1"/>
          <w:numId w:val="0"/>
        </w:numPr>
        <w:spacing w:before="240" w:line="360" w:lineRule="auto"/>
        <w:outlineLvl w:val="2"/>
        <w:rPr>
          <w:rFonts w:ascii="Arial Bold" w:hAnsi="Arial Bold" w:cs="Times New Roman"/>
          <w:b/>
          <w:i/>
          <w:iCs/>
          <w:szCs w:val="24"/>
          <w:lang w:val="en-US" w:eastAsia="en-US"/>
        </w:rPr>
      </w:pPr>
      <w:r w:rsidRPr="00343E43">
        <w:rPr>
          <w:rFonts w:ascii="Arial Bold" w:hAnsi="Arial Bold" w:cs="Times New Roman"/>
          <w:b/>
          <w:i/>
          <w:iCs/>
          <w:szCs w:val="24"/>
          <w:lang w:val="en-US" w:eastAsia="en-US"/>
        </w:rPr>
        <w:t>Arrangements to prepare, collect and assess, monitor and review SWMS</w:t>
      </w:r>
    </w:p>
    <w:p w:rsidR="00343E43" w:rsidRPr="00343E43" w:rsidRDefault="00343E43" w:rsidP="00343E43">
      <w:pPr>
        <w:spacing w:before="120"/>
        <w:rPr>
          <w:rFonts w:cs="Times New Roman"/>
          <w:bCs/>
          <w:szCs w:val="24"/>
          <w:lang w:eastAsia="en-AU"/>
        </w:rPr>
      </w:pPr>
      <w:r w:rsidRPr="00343E43">
        <w:rPr>
          <w:rFonts w:cs="Times New Roman"/>
          <w:szCs w:val="24"/>
          <w:lang w:eastAsia="en-AU"/>
        </w:rPr>
        <w:t>The WHS management plan must include details of the arrangements for the preparation, collection and any assessment/approval, monitoring and review of SWMS at the workplace.</w:t>
      </w:r>
      <w:r w:rsidRPr="00343E43">
        <w:rPr>
          <w:rFonts w:cs="Times New Roman"/>
          <w:bCs/>
          <w:szCs w:val="24"/>
          <w:lang w:eastAsia="en-AU"/>
        </w:rPr>
        <w:t xml:space="preserve"> </w:t>
      </w:r>
      <w:r w:rsidRPr="00343E43">
        <w:rPr>
          <w:rFonts w:cs="Times New Roman"/>
          <w:bCs/>
          <w:szCs w:val="24"/>
          <w:lang w:eastAsia="en-AU"/>
        </w:rPr>
        <w:br/>
        <w:t>The principal contractor should ensure that the work being undertaken does not conflict with control measures being used by other contractors or subcontractors working in the same location or create additional risks for others.</w:t>
      </w:r>
    </w:p>
    <w:p w:rsidR="007F2AA0" w:rsidRPr="00B33205" w:rsidRDefault="00343E43" w:rsidP="00343E43">
      <w:r w:rsidRPr="00343E43">
        <w:rPr>
          <w:rFonts w:cs="Times New Roman"/>
          <w:szCs w:val="24"/>
          <w:lang w:eastAsia="en-AU"/>
        </w:rPr>
        <w:t>The WHS management plan may also include arrangements to ensure that SWMS are followed by all affected workers (including contractors and subcontractors), and that work is ceased if the SWMS is not being followed</w:t>
      </w:r>
    </w:p>
    <w:sectPr w:rsidR="007F2AA0" w:rsidRPr="00B33205" w:rsidSect="000B5D4C">
      <w:headerReference w:type="default" r:id="rId7"/>
      <w:footerReference w:type="even" r:id="rId8"/>
      <w:footerReference w:type="default" r:id="rId9"/>
      <w:pgSz w:w="11906" w:h="16838" w:code="9"/>
      <w:pgMar w:top="426" w:right="991" w:bottom="1134" w:left="993" w:header="284"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29C" w:rsidRDefault="004A229C" w:rsidP="000B5D4C">
      <w:r>
        <w:separator/>
      </w:r>
    </w:p>
  </w:endnote>
  <w:endnote w:type="continuationSeparator" w:id="0">
    <w:p w:rsidR="004A229C" w:rsidRDefault="004A229C" w:rsidP="000B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C4" w:rsidRDefault="009877C4" w:rsidP="000B5D4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877C4" w:rsidRDefault="009877C4" w:rsidP="000B5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694"/>
      <w:gridCol w:w="2835"/>
    </w:tblGrid>
    <w:tr w:rsidR="009877C4" w:rsidRPr="00A607FA" w:rsidTr="007B59DA">
      <w:tc>
        <w:tcPr>
          <w:tcW w:w="4962" w:type="dxa"/>
        </w:tcPr>
        <w:p w:rsidR="009877C4" w:rsidRPr="000B5D4C" w:rsidRDefault="009877C4" w:rsidP="000B5D4C">
          <w:pPr>
            <w:pStyle w:val="Footer"/>
            <w:rPr>
              <w:sz w:val="16"/>
              <w:szCs w:val="16"/>
            </w:rPr>
          </w:pPr>
          <w:r w:rsidRPr="000B5D4C">
            <w:rPr>
              <w:sz w:val="16"/>
              <w:szCs w:val="16"/>
            </w:rPr>
            <w:t>D</w:t>
          </w:r>
          <w:r w:rsidR="007C4029">
            <w:rPr>
              <w:sz w:val="16"/>
              <w:szCs w:val="16"/>
            </w:rPr>
            <w:t xml:space="preserve">oc No. 55.8 Guide - </w:t>
          </w:r>
          <w:r w:rsidR="00A706D0">
            <w:rPr>
              <w:sz w:val="16"/>
              <w:szCs w:val="16"/>
            </w:rPr>
            <w:t>Preparing a WHS Management Plan</w:t>
          </w:r>
          <w:r w:rsidRPr="000B5D4C">
            <w:rPr>
              <w:sz w:val="16"/>
              <w:szCs w:val="16"/>
            </w:rPr>
            <w:br/>
            <w:t xml:space="preserve">Hard copy document is only valid for 30 days from date printed </w:t>
          </w:r>
          <w:r w:rsidRPr="000B5D4C">
            <w:rPr>
              <w:sz w:val="16"/>
              <w:szCs w:val="16"/>
            </w:rPr>
            <w:fldChar w:fldCharType="begin"/>
          </w:r>
          <w:r w:rsidRPr="000B5D4C">
            <w:rPr>
              <w:sz w:val="16"/>
              <w:szCs w:val="16"/>
            </w:rPr>
            <w:instrText xml:space="preserve"> PRINTDATE \@ "d/MM/yyyy h:mm:ss am/pm" </w:instrText>
          </w:r>
          <w:r w:rsidRPr="000B5D4C">
            <w:rPr>
              <w:sz w:val="16"/>
              <w:szCs w:val="16"/>
            </w:rPr>
            <w:fldChar w:fldCharType="separate"/>
          </w:r>
          <w:r w:rsidR="001E1D76">
            <w:rPr>
              <w:noProof/>
              <w:sz w:val="16"/>
              <w:szCs w:val="16"/>
            </w:rPr>
            <w:t>0/00/0000 0:00:00 AM</w:t>
          </w:r>
          <w:r w:rsidRPr="000B5D4C">
            <w:rPr>
              <w:sz w:val="16"/>
              <w:szCs w:val="16"/>
            </w:rPr>
            <w:fldChar w:fldCharType="end"/>
          </w:r>
        </w:p>
        <w:p w:rsidR="009877C4" w:rsidRPr="000B5D4C" w:rsidRDefault="009877C4" w:rsidP="000B5D4C">
          <w:pPr>
            <w:pStyle w:val="Footer"/>
            <w:rPr>
              <w:sz w:val="16"/>
              <w:szCs w:val="16"/>
            </w:rPr>
          </w:pPr>
          <w:r w:rsidRPr="000B5D4C">
            <w:rPr>
              <w:sz w:val="16"/>
              <w:szCs w:val="16"/>
            </w:rPr>
            <w:t xml:space="preserve">Owner: WHS Manager </w:t>
          </w:r>
        </w:p>
      </w:tc>
      <w:tc>
        <w:tcPr>
          <w:tcW w:w="2694" w:type="dxa"/>
        </w:tcPr>
        <w:p w:rsidR="009877C4" w:rsidRPr="000B5D4C" w:rsidRDefault="009877C4" w:rsidP="000B5D4C">
          <w:pPr>
            <w:pStyle w:val="Footer"/>
            <w:rPr>
              <w:sz w:val="16"/>
              <w:szCs w:val="16"/>
            </w:rPr>
          </w:pPr>
          <w:r w:rsidRPr="000B5D4C">
            <w:rPr>
              <w:sz w:val="16"/>
              <w:szCs w:val="16"/>
            </w:rPr>
            <w:t>Created Date</w:t>
          </w:r>
          <w:r w:rsidR="007C4029">
            <w:rPr>
              <w:sz w:val="16"/>
              <w:szCs w:val="16"/>
            </w:rPr>
            <w:t>: 17/01/2017</w:t>
          </w:r>
        </w:p>
        <w:p w:rsidR="009877C4" w:rsidRPr="000B5D4C" w:rsidRDefault="009877C4" w:rsidP="000B5D4C">
          <w:pPr>
            <w:pStyle w:val="Footer"/>
            <w:rPr>
              <w:sz w:val="16"/>
              <w:szCs w:val="16"/>
              <w:highlight w:val="yellow"/>
            </w:rPr>
          </w:pPr>
          <w:r w:rsidRPr="000B5D4C">
            <w:rPr>
              <w:sz w:val="16"/>
              <w:szCs w:val="16"/>
            </w:rPr>
            <w:t>Reviewed Date</w:t>
          </w:r>
          <w:r w:rsidR="00A706D0">
            <w:rPr>
              <w:sz w:val="16"/>
              <w:szCs w:val="16"/>
            </w:rPr>
            <w:t>: 17/01/2017</w:t>
          </w:r>
        </w:p>
      </w:tc>
      <w:tc>
        <w:tcPr>
          <w:tcW w:w="2835" w:type="dxa"/>
        </w:tcPr>
        <w:p w:rsidR="009877C4" w:rsidRPr="000B5D4C" w:rsidRDefault="009877C4" w:rsidP="000B5D4C">
          <w:pPr>
            <w:pStyle w:val="Footer"/>
            <w:rPr>
              <w:snapToGrid w:val="0"/>
              <w:sz w:val="16"/>
              <w:szCs w:val="16"/>
              <w:lang w:eastAsia="en-US"/>
            </w:rPr>
          </w:pPr>
          <w:r w:rsidRPr="000B5D4C">
            <w:rPr>
              <w:snapToGrid w:val="0"/>
              <w:sz w:val="16"/>
              <w:szCs w:val="16"/>
              <w:lang w:eastAsia="en-US"/>
            </w:rPr>
            <w:t xml:space="preserve">Page </w:t>
          </w:r>
          <w:r w:rsidRPr="000B5D4C">
            <w:rPr>
              <w:snapToGrid w:val="0"/>
              <w:sz w:val="16"/>
              <w:szCs w:val="16"/>
              <w:lang w:eastAsia="en-US"/>
            </w:rPr>
            <w:fldChar w:fldCharType="begin"/>
          </w:r>
          <w:r w:rsidRPr="000B5D4C">
            <w:rPr>
              <w:snapToGrid w:val="0"/>
              <w:sz w:val="16"/>
              <w:szCs w:val="16"/>
              <w:lang w:eastAsia="en-US"/>
            </w:rPr>
            <w:instrText xml:space="preserve"> PAGE </w:instrText>
          </w:r>
          <w:r w:rsidRPr="000B5D4C">
            <w:rPr>
              <w:snapToGrid w:val="0"/>
              <w:sz w:val="16"/>
              <w:szCs w:val="16"/>
              <w:lang w:eastAsia="en-US"/>
            </w:rPr>
            <w:fldChar w:fldCharType="separate"/>
          </w:r>
          <w:r w:rsidR="00622278">
            <w:rPr>
              <w:noProof/>
              <w:snapToGrid w:val="0"/>
              <w:sz w:val="16"/>
              <w:szCs w:val="16"/>
              <w:lang w:eastAsia="en-US"/>
            </w:rPr>
            <w:t>1</w:t>
          </w:r>
          <w:r w:rsidRPr="000B5D4C">
            <w:rPr>
              <w:snapToGrid w:val="0"/>
              <w:sz w:val="16"/>
              <w:szCs w:val="16"/>
              <w:lang w:eastAsia="en-US"/>
            </w:rPr>
            <w:fldChar w:fldCharType="end"/>
          </w:r>
          <w:r w:rsidRPr="000B5D4C">
            <w:rPr>
              <w:snapToGrid w:val="0"/>
              <w:sz w:val="16"/>
              <w:szCs w:val="16"/>
              <w:lang w:eastAsia="en-US"/>
            </w:rPr>
            <w:t xml:space="preserve"> of </w:t>
          </w:r>
          <w:r w:rsidRPr="000B5D4C">
            <w:rPr>
              <w:snapToGrid w:val="0"/>
              <w:sz w:val="16"/>
              <w:szCs w:val="16"/>
              <w:lang w:eastAsia="en-US"/>
            </w:rPr>
            <w:fldChar w:fldCharType="begin"/>
          </w:r>
          <w:r w:rsidRPr="000B5D4C">
            <w:rPr>
              <w:snapToGrid w:val="0"/>
              <w:sz w:val="16"/>
              <w:szCs w:val="16"/>
              <w:lang w:eastAsia="en-US"/>
            </w:rPr>
            <w:instrText xml:space="preserve"> NUMPAGES </w:instrText>
          </w:r>
          <w:r w:rsidRPr="000B5D4C">
            <w:rPr>
              <w:snapToGrid w:val="0"/>
              <w:sz w:val="16"/>
              <w:szCs w:val="16"/>
              <w:lang w:eastAsia="en-US"/>
            </w:rPr>
            <w:fldChar w:fldCharType="separate"/>
          </w:r>
          <w:r w:rsidR="00622278">
            <w:rPr>
              <w:noProof/>
              <w:snapToGrid w:val="0"/>
              <w:sz w:val="16"/>
              <w:szCs w:val="16"/>
              <w:lang w:eastAsia="en-US"/>
            </w:rPr>
            <w:t>2</w:t>
          </w:r>
          <w:r w:rsidRPr="000B5D4C">
            <w:rPr>
              <w:snapToGrid w:val="0"/>
              <w:sz w:val="16"/>
              <w:szCs w:val="16"/>
              <w:lang w:eastAsia="en-US"/>
            </w:rPr>
            <w:fldChar w:fldCharType="end"/>
          </w:r>
        </w:p>
        <w:p w:rsidR="009877C4" w:rsidRPr="000B5D4C" w:rsidRDefault="007C4029" w:rsidP="000B5D4C">
          <w:pPr>
            <w:pStyle w:val="Footer"/>
            <w:rPr>
              <w:snapToGrid w:val="0"/>
              <w:sz w:val="16"/>
              <w:szCs w:val="16"/>
              <w:lang w:eastAsia="en-US"/>
            </w:rPr>
          </w:pPr>
          <w:r>
            <w:rPr>
              <w:snapToGrid w:val="0"/>
              <w:sz w:val="16"/>
              <w:szCs w:val="16"/>
              <w:lang w:eastAsia="en-US"/>
            </w:rPr>
            <w:t>Version No. 1.0</w:t>
          </w:r>
        </w:p>
        <w:p w:rsidR="009877C4" w:rsidRPr="000B5D4C" w:rsidRDefault="009877C4" w:rsidP="00A706D0">
          <w:pPr>
            <w:pStyle w:val="Footer"/>
            <w:rPr>
              <w:sz w:val="16"/>
              <w:szCs w:val="16"/>
            </w:rPr>
          </w:pPr>
          <w:r w:rsidRPr="000B5D4C">
            <w:rPr>
              <w:snapToGrid w:val="0"/>
              <w:sz w:val="16"/>
              <w:szCs w:val="16"/>
              <w:lang w:eastAsia="en-US"/>
            </w:rPr>
            <w:t xml:space="preserve">Next review: </w:t>
          </w:r>
          <w:r w:rsidR="00A706D0">
            <w:rPr>
              <w:snapToGrid w:val="0"/>
              <w:sz w:val="16"/>
              <w:szCs w:val="16"/>
              <w:lang w:eastAsia="en-US"/>
            </w:rPr>
            <w:t>17/01/2019</w:t>
          </w:r>
        </w:p>
      </w:tc>
    </w:tr>
  </w:tbl>
  <w:p w:rsidR="009877C4" w:rsidRDefault="009877C4" w:rsidP="000B5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29C" w:rsidRDefault="004A229C" w:rsidP="000B5D4C">
      <w:r>
        <w:separator/>
      </w:r>
    </w:p>
  </w:footnote>
  <w:footnote w:type="continuationSeparator" w:id="0">
    <w:p w:rsidR="004A229C" w:rsidRDefault="004A229C" w:rsidP="000B5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C4" w:rsidRDefault="009877C4" w:rsidP="000B5D4C">
    <w:pPr>
      <w:pStyle w:val="Header"/>
      <w:jc w:val="right"/>
    </w:pPr>
    <w:r>
      <w:rPr>
        <w:noProof/>
        <w:lang w:eastAsia="en-AU"/>
      </w:rPr>
      <w:drawing>
        <wp:inline distT="0" distB="0" distL="0" distR="0" wp14:anchorId="6FC3F255" wp14:editId="4B348A4F">
          <wp:extent cx="2242868" cy="53868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2030 logo.bmp"/>
                  <pic:cNvPicPr/>
                </pic:nvPicPr>
                <pic:blipFill>
                  <a:blip r:embed="rId1">
                    <a:extLst>
                      <a:ext uri="{28A0092B-C50C-407E-A947-70E740481C1C}">
                        <a14:useLocalDpi xmlns:a14="http://schemas.microsoft.com/office/drawing/2010/main" val="0"/>
                      </a:ext>
                    </a:extLst>
                  </a:blip>
                  <a:stretch>
                    <a:fillRect/>
                  </a:stretch>
                </pic:blipFill>
                <pic:spPr>
                  <a:xfrm>
                    <a:off x="0" y="0"/>
                    <a:ext cx="2241575" cy="538370"/>
                  </a:xfrm>
                  <a:prstGeom prst="rect">
                    <a:avLst/>
                  </a:prstGeom>
                </pic:spPr>
              </pic:pic>
            </a:graphicData>
          </a:graphic>
        </wp:inline>
      </w:drawing>
    </w:r>
  </w:p>
  <w:p w:rsidR="009877C4" w:rsidRDefault="009877C4" w:rsidP="000B5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505ED"/>
    <w:multiLevelType w:val="hybridMultilevel"/>
    <w:tmpl w:val="B62688D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3B0CC6"/>
    <w:multiLevelType w:val="hybridMultilevel"/>
    <w:tmpl w:val="6396E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683B6F"/>
    <w:multiLevelType w:val="hybridMultilevel"/>
    <w:tmpl w:val="D35E6336"/>
    <w:lvl w:ilvl="0" w:tplc="91E0C234">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95B97"/>
    <w:multiLevelType w:val="hybridMultilevel"/>
    <w:tmpl w:val="9B80FF68"/>
    <w:lvl w:ilvl="0" w:tplc="04090003">
      <w:start w:val="1"/>
      <w:numFmt w:val="bullet"/>
      <w:lvlText w:val="o"/>
      <w:lvlJc w:val="left"/>
      <w:pPr>
        <w:tabs>
          <w:tab w:val="num" w:pos="1080"/>
        </w:tabs>
        <w:ind w:left="1080" w:hanging="360"/>
      </w:pPr>
      <w:rPr>
        <w:rFonts w:ascii="Courier New" w:hAnsi="Courier New" w:hint="default"/>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4" w15:restartNumberingAfterBreak="0">
    <w:nsid w:val="2CB8430B"/>
    <w:multiLevelType w:val="hybridMultilevel"/>
    <w:tmpl w:val="7A4C40E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4073C9"/>
    <w:multiLevelType w:val="hybridMultilevel"/>
    <w:tmpl w:val="4CE2C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EC59F6"/>
    <w:multiLevelType w:val="hybridMultilevel"/>
    <w:tmpl w:val="09987A5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2A4944"/>
    <w:multiLevelType w:val="hybridMultilevel"/>
    <w:tmpl w:val="4D702E0E"/>
    <w:lvl w:ilvl="0" w:tplc="3C3C5EA0">
      <w:start w:val="1"/>
      <w:numFmt w:val="bullet"/>
      <w:lvlText w:val=""/>
      <w:lvlJc w:val="left"/>
      <w:pPr>
        <w:tabs>
          <w:tab w:val="num" w:pos="360"/>
        </w:tabs>
        <w:ind w:left="357" w:hanging="357"/>
      </w:pPr>
      <w:rPr>
        <w:rFonts w:ascii="Symbol" w:hAnsi="Symbol" w:hint="default"/>
      </w:rPr>
    </w:lvl>
    <w:lvl w:ilvl="1" w:tplc="04090001">
      <w:start w:val="1"/>
      <w:numFmt w:val="bullet"/>
      <w:lvlText w:val=""/>
      <w:lvlJc w:val="left"/>
      <w:pPr>
        <w:tabs>
          <w:tab w:val="num" w:pos="1797"/>
        </w:tabs>
        <w:ind w:left="1797" w:hanging="360"/>
      </w:pPr>
      <w:rPr>
        <w:rFonts w:ascii="Symbol" w:hAnsi="Symbol"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5E121642"/>
    <w:multiLevelType w:val="hybridMultilevel"/>
    <w:tmpl w:val="4AFAB22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FE7B2A"/>
    <w:multiLevelType w:val="hybridMultilevel"/>
    <w:tmpl w:val="9988816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F50CF8"/>
    <w:multiLevelType w:val="hybridMultilevel"/>
    <w:tmpl w:val="04442864"/>
    <w:lvl w:ilvl="0" w:tplc="FFFFFFFF">
      <w:start w:val="1"/>
      <w:numFmt w:val="bullet"/>
      <w:pStyle w:val="BodyBullet"/>
      <w:lvlText w:val=""/>
      <w:lvlJc w:val="left"/>
      <w:pPr>
        <w:tabs>
          <w:tab w:val="num" w:pos="797"/>
        </w:tabs>
        <w:ind w:left="797" w:hanging="360"/>
      </w:pPr>
      <w:rPr>
        <w:rFonts w:ascii="Wingdings" w:hAnsi="Wingdings" w:hint="default"/>
      </w:rPr>
    </w:lvl>
    <w:lvl w:ilvl="1" w:tplc="FFFFFFFF" w:tentative="1">
      <w:start w:val="1"/>
      <w:numFmt w:val="bullet"/>
      <w:lvlText w:val="o"/>
      <w:lvlJc w:val="left"/>
      <w:pPr>
        <w:tabs>
          <w:tab w:val="num" w:pos="1514"/>
        </w:tabs>
        <w:ind w:left="1514" w:hanging="360"/>
      </w:pPr>
      <w:rPr>
        <w:rFonts w:ascii="Courier New" w:hAnsi="Courier New" w:hint="default"/>
      </w:rPr>
    </w:lvl>
    <w:lvl w:ilvl="2" w:tplc="FFFFFFFF" w:tentative="1">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11" w15:restartNumberingAfterBreak="0">
    <w:nsid w:val="6F2403E6"/>
    <w:multiLevelType w:val="hybridMultilevel"/>
    <w:tmpl w:val="61E87C34"/>
    <w:lvl w:ilvl="0" w:tplc="B43CECC8">
      <w:start w:val="1"/>
      <w:numFmt w:val="bullet"/>
      <w:pStyle w:val="BoxNormalBullet"/>
      <w:lvlText w:val=""/>
      <w:lvlJc w:val="left"/>
      <w:pPr>
        <w:tabs>
          <w:tab w:val="num" w:pos="502"/>
        </w:tabs>
        <w:ind w:left="425" w:hanging="283"/>
      </w:pPr>
      <w:rPr>
        <w:rFonts w:ascii="Symbol" w:hAnsi="Symbol" w:hint="default"/>
        <w:color w:val="auto"/>
      </w:rPr>
    </w:lvl>
    <w:lvl w:ilvl="1" w:tplc="7DD82CBE" w:tentative="1">
      <w:start w:val="1"/>
      <w:numFmt w:val="bullet"/>
      <w:lvlText w:val="o"/>
      <w:lvlJc w:val="left"/>
      <w:pPr>
        <w:tabs>
          <w:tab w:val="num" w:pos="1440"/>
        </w:tabs>
        <w:ind w:left="1440" w:hanging="360"/>
      </w:pPr>
      <w:rPr>
        <w:rFonts w:ascii="Courier New" w:hAnsi="Courier New" w:hint="default"/>
      </w:rPr>
    </w:lvl>
    <w:lvl w:ilvl="2" w:tplc="00806EC4" w:tentative="1">
      <w:start w:val="1"/>
      <w:numFmt w:val="bullet"/>
      <w:lvlText w:val=""/>
      <w:lvlJc w:val="left"/>
      <w:pPr>
        <w:tabs>
          <w:tab w:val="num" w:pos="2160"/>
        </w:tabs>
        <w:ind w:left="2160" w:hanging="360"/>
      </w:pPr>
      <w:rPr>
        <w:rFonts w:ascii="Wingdings" w:hAnsi="Wingdings" w:hint="default"/>
      </w:rPr>
    </w:lvl>
    <w:lvl w:ilvl="3" w:tplc="F182B4C2" w:tentative="1">
      <w:start w:val="1"/>
      <w:numFmt w:val="bullet"/>
      <w:lvlText w:val=""/>
      <w:lvlJc w:val="left"/>
      <w:pPr>
        <w:tabs>
          <w:tab w:val="num" w:pos="2880"/>
        </w:tabs>
        <w:ind w:left="2880" w:hanging="360"/>
      </w:pPr>
      <w:rPr>
        <w:rFonts w:ascii="Symbol" w:hAnsi="Symbol" w:hint="default"/>
      </w:rPr>
    </w:lvl>
    <w:lvl w:ilvl="4" w:tplc="F252C480" w:tentative="1">
      <w:start w:val="1"/>
      <w:numFmt w:val="bullet"/>
      <w:lvlText w:val="o"/>
      <w:lvlJc w:val="left"/>
      <w:pPr>
        <w:tabs>
          <w:tab w:val="num" w:pos="3600"/>
        </w:tabs>
        <w:ind w:left="3600" w:hanging="360"/>
      </w:pPr>
      <w:rPr>
        <w:rFonts w:ascii="Courier New" w:hAnsi="Courier New" w:hint="default"/>
      </w:rPr>
    </w:lvl>
    <w:lvl w:ilvl="5" w:tplc="1472AB0A" w:tentative="1">
      <w:start w:val="1"/>
      <w:numFmt w:val="bullet"/>
      <w:lvlText w:val=""/>
      <w:lvlJc w:val="left"/>
      <w:pPr>
        <w:tabs>
          <w:tab w:val="num" w:pos="4320"/>
        </w:tabs>
        <w:ind w:left="4320" w:hanging="360"/>
      </w:pPr>
      <w:rPr>
        <w:rFonts w:ascii="Wingdings" w:hAnsi="Wingdings" w:hint="default"/>
      </w:rPr>
    </w:lvl>
    <w:lvl w:ilvl="6" w:tplc="22AC6DD6" w:tentative="1">
      <w:start w:val="1"/>
      <w:numFmt w:val="bullet"/>
      <w:lvlText w:val=""/>
      <w:lvlJc w:val="left"/>
      <w:pPr>
        <w:tabs>
          <w:tab w:val="num" w:pos="5040"/>
        </w:tabs>
        <w:ind w:left="5040" w:hanging="360"/>
      </w:pPr>
      <w:rPr>
        <w:rFonts w:ascii="Symbol" w:hAnsi="Symbol" w:hint="default"/>
      </w:rPr>
    </w:lvl>
    <w:lvl w:ilvl="7" w:tplc="1F0687B4" w:tentative="1">
      <w:start w:val="1"/>
      <w:numFmt w:val="bullet"/>
      <w:lvlText w:val="o"/>
      <w:lvlJc w:val="left"/>
      <w:pPr>
        <w:tabs>
          <w:tab w:val="num" w:pos="5760"/>
        </w:tabs>
        <w:ind w:left="5760" w:hanging="360"/>
      </w:pPr>
      <w:rPr>
        <w:rFonts w:ascii="Courier New" w:hAnsi="Courier New" w:hint="default"/>
      </w:rPr>
    </w:lvl>
    <w:lvl w:ilvl="8" w:tplc="AE14D20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724DC"/>
    <w:multiLevelType w:val="multilevel"/>
    <w:tmpl w:val="BF40AFE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1A46445"/>
    <w:multiLevelType w:val="hybridMultilevel"/>
    <w:tmpl w:val="E2FEB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EE71D2"/>
    <w:multiLevelType w:val="hybridMultilevel"/>
    <w:tmpl w:val="9E3614E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3"/>
  </w:num>
  <w:num w:numId="4">
    <w:abstractNumId w:val="9"/>
  </w:num>
  <w:num w:numId="5">
    <w:abstractNumId w:val="14"/>
  </w:num>
  <w:num w:numId="6">
    <w:abstractNumId w:val="4"/>
  </w:num>
  <w:num w:numId="7">
    <w:abstractNumId w:val="8"/>
  </w:num>
  <w:num w:numId="8">
    <w:abstractNumId w:val="2"/>
  </w:num>
  <w:num w:numId="9">
    <w:abstractNumId w:val="12"/>
  </w:num>
  <w:num w:numId="10">
    <w:abstractNumId w:val="5"/>
  </w:num>
  <w:num w:numId="11">
    <w:abstractNumId w:val="1"/>
  </w:num>
  <w:num w:numId="12">
    <w:abstractNumId w:val="13"/>
  </w:num>
  <w:num w:numId="13">
    <w:abstractNumId w:val="1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86"/>
    <w:rsid w:val="00003DCD"/>
    <w:rsid w:val="000B5D4C"/>
    <w:rsid w:val="00195A4A"/>
    <w:rsid w:val="001E1D76"/>
    <w:rsid w:val="001E774A"/>
    <w:rsid w:val="00217A91"/>
    <w:rsid w:val="00223705"/>
    <w:rsid w:val="00281BAC"/>
    <w:rsid w:val="002A4F14"/>
    <w:rsid w:val="002A5512"/>
    <w:rsid w:val="00320B7F"/>
    <w:rsid w:val="00343E43"/>
    <w:rsid w:val="00353021"/>
    <w:rsid w:val="003C3E34"/>
    <w:rsid w:val="004A229C"/>
    <w:rsid w:val="00622278"/>
    <w:rsid w:val="00641E3A"/>
    <w:rsid w:val="00650942"/>
    <w:rsid w:val="00681FEA"/>
    <w:rsid w:val="006B794D"/>
    <w:rsid w:val="006E51B3"/>
    <w:rsid w:val="0070552F"/>
    <w:rsid w:val="00747E37"/>
    <w:rsid w:val="007B59DA"/>
    <w:rsid w:val="007C4029"/>
    <w:rsid w:val="007D2786"/>
    <w:rsid w:val="007E3CB8"/>
    <w:rsid w:val="007F2AA0"/>
    <w:rsid w:val="00803714"/>
    <w:rsid w:val="008847C1"/>
    <w:rsid w:val="008D43AB"/>
    <w:rsid w:val="009152EC"/>
    <w:rsid w:val="009877C4"/>
    <w:rsid w:val="009C6A8E"/>
    <w:rsid w:val="009E3A6A"/>
    <w:rsid w:val="00A24DF4"/>
    <w:rsid w:val="00A706D0"/>
    <w:rsid w:val="00B128D5"/>
    <w:rsid w:val="00B152D6"/>
    <w:rsid w:val="00B159AA"/>
    <w:rsid w:val="00B33205"/>
    <w:rsid w:val="00B65BF2"/>
    <w:rsid w:val="00B766C5"/>
    <w:rsid w:val="00B87AD2"/>
    <w:rsid w:val="00BF4E0C"/>
    <w:rsid w:val="00C013B3"/>
    <w:rsid w:val="00C71E39"/>
    <w:rsid w:val="00CE0950"/>
    <w:rsid w:val="00D9094D"/>
    <w:rsid w:val="00D96906"/>
    <w:rsid w:val="00E2432C"/>
    <w:rsid w:val="00E45111"/>
    <w:rsid w:val="00F36DFC"/>
    <w:rsid w:val="00F52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7353E2-FA03-482A-9988-409792B0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D4C"/>
    <w:rPr>
      <w:rFonts w:ascii="Arial" w:hAnsi="Arial" w:cs="Arial"/>
      <w:sz w:val="22"/>
      <w:szCs w:val="22"/>
      <w:lang w:eastAsia="zh-CN"/>
    </w:rPr>
  </w:style>
  <w:style w:type="paragraph" w:styleId="Heading1">
    <w:name w:val="heading 1"/>
    <w:basedOn w:val="Normal"/>
    <w:next w:val="Normal"/>
    <w:link w:val="Heading1Char"/>
    <w:qFormat/>
    <w:rsid w:val="00343E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7D2786"/>
    <w:pPr>
      <w:keepNext/>
      <w:outlineLvl w:val="1"/>
    </w:pPr>
    <w:rPr>
      <w:b/>
      <w:sz w:val="24"/>
      <w:lang w:val="en-US"/>
    </w:rPr>
  </w:style>
  <w:style w:type="paragraph" w:styleId="Heading3">
    <w:name w:val="heading 3"/>
    <w:basedOn w:val="Normal"/>
    <w:next w:val="Normal"/>
    <w:link w:val="Heading3Char"/>
    <w:semiHidden/>
    <w:unhideWhenUsed/>
    <w:qFormat/>
    <w:rsid w:val="00343E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D2786"/>
    <w:rPr>
      <w:b/>
      <w:lang w:val="en-US"/>
    </w:rPr>
  </w:style>
  <w:style w:type="paragraph" w:styleId="Footer">
    <w:name w:val="footer"/>
    <w:basedOn w:val="Normal"/>
    <w:rsid w:val="007D2786"/>
    <w:pPr>
      <w:tabs>
        <w:tab w:val="center" w:pos="4153"/>
        <w:tab w:val="right" w:pos="8306"/>
      </w:tabs>
    </w:pPr>
  </w:style>
  <w:style w:type="character" w:styleId="PageNumber">
    <w:name w:val="page number"/>
    <w:basedOn w:val="DefaultParagraphFont"/>
    <w:rsid w:val="007D2786"/>
  </w:style>
  <w:style w:type="table" w:styleId="TableGrid">
    <w:name w:val="Table Grid"/>
    <w:basedOn w:val="TableNormal"/>
    <w:rsid w:val="007D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2786"/>
    <w:rPr>
      <w:rFonts w:ascii="Tahoma" w:hAnsi="Tahoma" w:cs="Tahoma"/>
      <w:sz w:val="16"/>
      <w:szCs w:val="16"/>
    </w:rPr>
  </w:style>
  <w:style w:type="paragraph" w:styleId="Header">
    <w:name w:val="header"/>
    <w:basedOn w:val="Normal"/>
    <w:rsid w:val="007D2786"/>
    <w:pPr>
      <w:tabs>
        <w:tab w:val="center" w:pos="4153"/>
        <w:tab w:val="right" w:pos="8306"/>
      </w:tabs>
    </w:pPr>
  </w:style>
  <w:style w:type="paragraph" w:styleId="BodyText2">
    <w:name w:val="Body Text 2"/>
    <w:basedOn w:val="Normal"/>
    <w:link w:val="BodyText2Char"/>
    <w:semiHidden/>
    <w:unhideWhenUsed/>
    <w:rsid w:val="009152EC"/>
    <w:pPr>
      <w:spacing w:after="120" w:line="480" w:lineRule="auto"/>
    </w:pPr>
  </w:style>
  <w:style w:type="character" w:customStyle="1" w:styleId="BodyText2Char">
    <w:name w:val="Body Text 2 Char"/>
    <w:basedOn w:val="DefaultParagraphFont"/>
    <w:link w:val="BodyText2"/>
    <w:semiHidden/>
    <w:rsid w:val="009152EC"/>
    <w:rPr>
      <w:rFonts w:ascii="Arial" w:hAnsi="Arial" w:cs="Arial"/>
      <w:sz w:val="22"/>
      <w:szCs w:val="22"/>
      <w:lang w:eastAsia="zh-CN"/>
    </w:rPr>
  </w:style>
  <w:style w:type="paragraph" w:customStyle="1" w:styleId="Header1">
    <w:name w:val="Header1"/>
    <w:basedOn w:val="Normal"/>
    <w:autoRedefine/>
    <w:rsid w:val="009152EC"/>
    <w:pPr>
      <w:shd w:val="clear" w:color="auto" w:fill="202020"/>
      <w:jc w:val="both"/>
    </w:pPr>
    <w:rPr>
      <w:b/>
      <w:bCs/>
      <w:color w:val="FFFFFF"/>
      <w:lang w:eastAsia="en-US"/>
    </w:rPr>
  </w:style>
  <w:style w:type="paragraph" w:customStyle="1" w:styleId="Bullets">
    <w:name w:val="Bullets"/>
    <w:basedOn w:val="ListParagraph"/>
    <w:link w:val="BulletsChar"/>
    <w:qFormat/>
    <w:rsid w:val="00217A91"/>
    <w:pPr>
      <w:numPr>
        <w:numId w:val="8"/>
      </w:numPr>
      <w:tabs>
        <w:tab w:val="num" w:pos="1080"/>
      </w:tabs>
      <w:ind w:left="1134" w:hanging="425"/>
    </w:pPr>
    <w:rPr>
      <w:rFonts w:eastAsiaTheme="minorHAnsi"/>
      <w:sz w:val="24"/>
      <w:szCs w:val="24"/>
      <w:lang w:eastAsia="en-US"/>
    </w:rPr>
  </w:style>
  <w:style w:type="paragraph" w:styleId="ListParagraph">
    <w:name w:val="List Paragraph"/>
    <w:basedOn w:val="Normal"/>
    <w:uiPriority w:val="34"/>
    <w:qFormat/>
    <w:rsid w:val="00217A91"/>
    <w:pPr>
      <w:ind w:left="720"/>
      <w:contextualSpacing/>
    </w:pPr>
  </w:style>
  <w:style w:type="character" w:customStyle="1" w:styleId="BulletsChar">
    <w:name w:val="Bullets Char"/>
    <w:basedOn w:val="DefaultParagraphFont"/>
    <w:link w:val="Bullets"/>
    <w:rsid w:val="00217A91"/>
    <w:rPr>
      <w:rFonts w:ascii="Arial" w:eastAsiaTheme="minorHAnsi" w:hAnsi="Arial" w:cs="Arial"/>
      <w:sz w:val="24"/>
      <w:szCs w:val="24"/>
      <w:lang w:eastAsia="en-US"/>
    </w:rPr>
  </w:style>
  <w:style w:type="character" w:customStyle="1" w:styleId="BodyTextChar">
    <w:name w:val="Body Text Char"/>
    <w:basedOn w:val="DefaultParagraphFont"/>
    <w:link w:val="BodyText"/>
    <w:uiPriority w:val="99"/>
    <w:rsid w:val="00D96906"/>
    <w:rPr>
      <w:rFonts w:ascii="Arial" w:hAnsi="Arial" w:cs="Arial"/>
      <w:b/>
      <w:sz w:val="22"/>
      <w:szCs w:val="22"/>
      <w:lang w:val="en-US" w:eastAsia="zh-CN"/>
    </w:rPr>
  </w:style>
  <w:style w:type="paragraph" w:customStyle="1" w:styleId="BoxNormalBullet">
    <w:name w:val="Box Normal Bullet"/>
    <w:basedOn w:val="Normal"/>
    <w:rsid w:val="00D96906"/>
    <w:pPr>
      <w:keepNext/>
      <w:keepLines/>
      <w:numPr>
        <w:numId w:val="13"/>
      </w:numPr>
      <w:pBdr>
        <w:top w:val="single" w:sz="4" w:space="4" w:color="auto"/>
        <w:left w:val="single" w:sz="4" w:space="4" w:color="auto"/>
        <w:bottom w:val="single" w:sz="4" w:space="4" w:color="auto"/>
        <w:right w:val="single" w:sz="4" w:space="4" w:color="auto"/>
      </w:pBdr>
      <w:shd w:val="clear" w:color="auto" w:fill="D8E5F2"/>
      <w:tabs>
        <w:tab w:val="clear" w:pos="502"/>
        <w:tab w:val="left" w:pos="397"/>
      </w:tabs>
      <w:spacing w:before="60" w:after="120"/>
      <w:ind w:left="397" w:right="113" w:hanging="284"/>
    </w:pPr>
    <w:rPr>
      <w:rFonts w:cs="Times New Roman"/>
      <w:sz w:val="20"/>
      <w:szCs w:val="20"/>
      <w:lang w:val="en-GB" w:eastAsia="en-US"/>
    </w:rPr>
  </w:style>
  <w:style w:type="paragraph" w:customStyle="1" w:styleId="BodyBullet">
    <w:name w:val="Body Bullet"/>
    <w:basedOn w:val="BodyText"/>
    <w:rsid w:val="00D96906"/>
    <w:pPr>
      <w:numPr>
        <w:numId w:val="14"/>
      </w:numPr>
      <w:spacing w:before="60" w:after="60"/>
    </w:pPr>
    <w:rPr>
      <w:rFonts w:cs="Times New Roman"/>
      <w:b w:val="0"/>
      <w:sz w:val="20"/>
      <w:szCs w:val="20"/>
      <w:lang w:val="en-AU" w:eastAsia="en-US"/>
    </w:rPr>
  </w:style>
  <w:style w:type="character" w:customStyle="1" w:styleId="Heading1Char">
    <w:name w:val="Heading 1 Char"/>
    <w:basedOn w:val="DefaultParagraphFont"/>
    <w:link w:val="Heading1"/>
    <w:rsid w:val="00343E43"/>
    <w:rPr>
      <w:rFonts w:asciiTheme="majorHAnsi" w:eastAsiaTheme="majorEastAsia" w:hAnsiTheme="majorHAnsi" w:cstheme="majorBidi"/>
      <w:color w:val="365F91" w:themeColor="accent1" w:themeShade="BF"/>
      <w:sz w:val="32"/>
      <w:szCs w:val="32"/>
      <w:lang w:eastAsia="zh-CN"/>
    </w:rPr>
  </w:style>
  <w:style w:type="character" w:customStyle="1" w:styleId="Heading3Char">
    <w:name w:val="Heading 3 Char"/>
    <w:basedOn w:val="DefaultParagraphFont"/>
    <w:link w:val="Heading3"/>
    <w:semiHidden/>
    <w:rsid w:val="00343E43"/>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Work, Health and Safety (WHS) System Checklist - Construction</vt:lpstr>
    </vt:vector>
  </TitlesOfParts>
  <Company>City of Sydney</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(WHS) System Checklist - Construction</dc:title>
  <dc:subject/>
  <dc:creator>smanovski</dc:creator>
  <cp:keywords/>
  <dc:description/>
  <cp:lastModifiedBy>Brendan Bolger</cp:lastModifiedBy>
  <cp:revision>2</cp:revision>
  <dcterms:created xsi:type="dcterms:W3CDTF">2017-06-27T05:20:00Z</dcterms:created>
  <dcterms:modified xsi:type="dcterms:W3CDTF">2017-06-27T05:20:00Z</dcterms:modified>
</cp:coreProperties>
</file>